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9E" w:rsidRDefault="005463FF" w:rsidP="005463FF">
      <w:r>
        <w:t>Augusta-Richmond County, GA</w:t>
      </w:r>
    </w:p>
    <w:p w:rsidR="005463FF" w:rsidRDefault="005463FF" w:rsidP="005463FF">
      <w:r>
        <w:rPr>
          <w:noProof/>
        </w:rPr>
        <w:drawing>
          <wp:inline distT="0" distB="0" distL="0" distR="0" wp14:anchorId="536D76DA" wp14:editId="741089FE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FF" w:rsidRDefault="005463FF">
      <w:r>
        <w:br w:type="page"/>
      </w:r>
    </w:p>
    <w:p w:rsidR="005463FF" w:rsidRDefault="005463FF" w:rsidP="005463FF">
      <w:r>
        <w:lastRenderedPageBreak/>
        <w:t>Atlanta-Sandy Springs-Roswell, GA</w:t>
      </w:r>
    </w:p>
    <w:p w:rsidR="005463FF" w:rsidRDefault="005463FF" w:rsidP="005463FF">
      <w:r>
        <w:rPr>
          <w:noProof/>
        </w:rPr>
        <w:drawing>
          <wp:inline distT="0" distB="0" distL="0" distR="0" wp14:anchorId="7174CFD7" wp14:editId="0C1780DB">
            <wp:extent cx="5943600" cy="3733165"/>
            <wp:effectExtent l="0" t="0" r="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FF" w:rsidRDefault="005463FF">
      <w:r>
        <w:br w:type="page"/>
      </w:r>
    </w:p>
    <w:p w:rsidR="005463FF" w:rsidRDefault="005463FF" w:rsidP="005463FF">
      <w:r>
        <w:lastRenderedPageBreak/>
        <w:t>Catoosa, Dade, &amp; Walker Counties, GA</w:t>
      </w:r>
    </w:p>
    <w:p w:rsidR="005463FF" w:rsidRPr="005463FF" w:rsidRDefault="005463FF" w:rsidP="005463FF">
      <w:r>
        <w:rPr>
          <w:noProof/>
        </w:rPr>
        <w:drawing>
          <wp:inline distT="0" distB="0" distL="0" distR="0" wp14:anchorId="402B02A3" wp14:editId="47F5A1E6">
            <wp:extent cx="5943600" cy="373316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FF" w:rsidRPr="0054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5463FF"/>
    <w:rsid w:val="00645FDA"/>
    <w:rsid w:val="00805977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2014-11-10T21:56:00Z</dcterms:created>
  <dcterms:modified xsi:type="dcterms:W3CDTF">2014-11-10T21:56:00Z</dcterms:modified>
</cp:coreProperties>
</file>